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disciplina,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case report,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(pari o sopra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strutture private convenzionate (pari o sopra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strutture private convenzionate (sotto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 o 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Requisito preferenziale richiesto dal bando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64e3af66e6114fab"/>
                        <pic:cNvPicPr/>
                      </pic:nvPicPr>
                      <pic:blipFill>
                        <a:blip r:embed="R64e3af66e6114fab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 DI MOBILITÀ VOLONTARIA, PER TITOLI E COLLOQUIO, TRA AZIENDE ED ENTI DEL SERVIZIO SANITARIO, PER LA COPERTURA A TEMPO PIENO E INDETERMINATO DI 2 POSTI A TEMPO INDETERMINATO E A TEMPO PIENO DI DIRIGENTE MEDICO DISCIPLINA DI MEDICINA INTERNA, FARMACOLOGIA E TOSSICOLOGIA O PSICHIATRIA, DA ASSEGNARE AL SERD.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64e3af66e6114fa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