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nella disciplina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in disciplina affine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specializzando nella disciplina, 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primo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primo o unico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case report,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 (orario non specificato)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 presso strutture private accreditate/convenzionate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presso strutture private accreditate/convenzionate (orario non specificato)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Medico di continuità assistenziale/sostituto MMG/Guardia medica/medico vaccinatore/altre attività assistenziali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in qualità di Medico presso Aziende Pubbliche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lavorativa svolta all'estero in ambiente specialistico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all'estero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volontarie/stage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ricerca presso Università in disciplina diversa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2°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Docente/Relatore a corso, convegno, congress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congresso, formazione, tutor o responsabile scientifico, attestati attinenti, certificati di lingua straniera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Casistica operatoria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3420f65bbffa4c54"/>
                        <pic:cNvPicPr/>
                      </pic:nvPicPr>
                      <pic:blipFill>
                        <a:blip r:embed="R3420f65bbffa4c54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2 posti di DIRIGENTE MEDICO disciplina di Neuropsichiatria Infantile, a tempo indeterminato e a tempo pieno.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3420f65bbffa4c5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