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superiore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inferiore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funzioni inerenti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funzioni non definite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convenzionate/accreditate nel medesimo profilo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 corrispondente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non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 I o II livello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un anno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comunicazioni a congressi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aggiornamento, certificati di lingua straniera/informatica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Relatore, docente a corsi, convegni,aggiornamento, tutor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ore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se attinente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volontarie, stage, tirocinio ecc.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/co.co.pro.ecc. se attinente presso ASL/PA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ecc. se attinente presso ASL/PA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/co.co.pro. ecc. nella qualifica di Assistente Tecnico - geometra  presso strutture private convenzionate/accreditate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co.co.co/co.co.pro.. ecc. se attinente presso strutture private convenzionate/accreditate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 se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Assegno di ricerca/contrattista se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Abilitazione all'esercizio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come Ingegnere- Architetto presso strutture private/convenzionate/accreditate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diverso profilo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profilo amministrativo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Titolo/servizio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301b3542348e402a"/>
                        <pic:cNvPicPr/>
                      </pic:nvPicPr>
                      <pic:blipFill>
                        <a:blip r:embed="R301b3542348e402a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 PER LA COPERTURA DI N. 2 POSTI DI COLLABORATORE TECNICO PROFESSIONALE – CAT. D, A TEMPO INDETERMINATO A TEMPO PIENO DA ASSEGNARE ALLA S.C. GESTIONE TECNICO PATRIMONIALE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301b3542348e402a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