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superiore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inferiore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mansioni riconducibili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profilo o mansioni diverse da quella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convenzionate/accreditate nel medesimo profilo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 nel corrispondente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attinente al profilo (ambito sanitario)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non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 I o II livello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di un anno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comunicazioni a congressi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aggiornamento, certificati di lingua straniera/informatica o attestati in ambito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Relatore, docente a corsi di formazione/aggiornamento o convegni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 o docenza in corsi universitari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per mansioni attinenti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volontarie, stage, tirocinio ecc.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Borse di studio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 ecc. se attinente presso ASL/PA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 ecc. se attinente presso ASL/PA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co.co.pro., ecc. se attinente presso strutture private/convenzionate/accreditate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co.co.pro., ecc. se attinente presso strutture private/convenzionate/accreditate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nel medesimo profilo a concorso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Titolo/servizio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ff8016c7bec0463f"/>
                        <pic:cNvPicPr/>
                      </pic:nvPicPr>
                      <pic:blipFill>
                        <a:blip r:embed="Rff8016c7bec0463f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Concorso pubblico, per titoli ed esami, per la copertura di n. 2 posti di collaboratore professionale sanitario FISIOTERAPISTA cat. D a tempo indeterminato e a tempo pieno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ff8016c7bec0463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