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r w:rsidR="00985732">
        <w:t xml:space="preserve"> n.1</w:t>
      </w: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proofErr w:type="spellStart"/>
      <w:r w:rsidR="004B0E8E">
        <w:rPr>
          <w:rFonts w:ascii="Arial" w:hAnsi="Arial" w:cs="Arial"/>
          <w:b/>
          <w:sz w:val="15"/>
          <w:szCs w:val="15"/>
        </w:rPr>
        <w:t>xxxx</w:t>
      </w:r>
      <w:proofErr w:type="spellEnd"/>
      <w:r w:rsidR="004B0E8E">
        <w:rPr>
          <w:rFonts w:ascii="Arial" w:hAnsi="Arial" w:cs="Arial"/>
          <w:b/>
          <w:sz w:val="15"/>
          <w:szCs w:val="15"/>
        </w:rPr>
        <w:t xml:space="preserve"> </w:t>
      </w:r>
      <w:r w:rsidR="008D065B" w:rsidRPr="00A84D89">
        <w:rPr>
          <w:rFonts w:ascii="Arial" w:hAnsi="Arial" w:cs="Arial"/>
          <w:b/>
          <w:sz w:val="15"/>
          <w:szCs w:val="15"/>
        </w:rPr>
        <w:t>del</w:t>
      </w:r>
      <w:r w:rsidRPr="00A84D89">
        <w:rPr>
          <w:rFonts w:ascii="Arial" w:hAnsi="Arial" w:cs="Arial"/>
          <w:b/>
          <w:sz w:val="15"/>
          <w:szCs w:val="15"/>
        </w:rPr>
        <w:t xml:space="preserve"> </w:t>
      </w:r>
      <w:proofErr w:type="spellStart"/>
      <w:r w:rsidR="004B0E8E">
        <w:rPr>
          <w:rFonts w:ascii="Arial" w:hAnsi="Arial" w:cs="Arial"/>
          <w:b/>
          <w:sz w:val="15"/>
          <w:szCs w:val="15"/>
        </w:rPr>
        <w:t>xxxxx</w:t>
      </w:r>
      <w:proofErr w:type="spellEnd"/>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proofErr w:type="spellStart"/>
      <w:r w:rsidR="004B0E8E">
        <w:rPr>
          <w:rFonts w:ascii="Calibri" w:eastAsia="Times New Roman" w:hAnsi="Calibri"/>
        </w:rPr>
        <w:t>xxxxx</w:t>
      </w:r>
      <w:proofErr w:type="spellEnd"/>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xml:space="preserve">): </w:t>
      </w:r>
      <w:proofErr w:type="gramStart"/>
      <w:r w:rsidRPr="00371E51">
        <w:rPr>
          <w:rFonts w:ascii="Arial" w:hAnsi="Arial" w:cs="Arial"/>
          <w:b/>
          <w:sz w:val="15"/>
          <w:szCs w:val="15"/>
        </w:rPr>
        <w:t>[….</w:t>
      </w:r>
      <w:proofErr w:type="gramEnd"/>
      <w:r w:rsidRPr="00371E51">
        <w:rPr>
          <w:rFonts w:ascii="Arial" w:hAnsi="Arial" w:cs="Arial"/>
          <w:b/>
          <w:sz w:val="15"/>
          <w:szCs w:val="15"/>
        </w:rPr>
        <w:t>]</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288" w:type="dxa"/>
        <w:tblInd w:w="-20" w:type="dxa"/>
        <w:tblLayout w:type="fixed"/>
        <w:tblCellMar>
          <w:left w:w="93" w:type="dxa"/>
        </w:tblCellMar>
        <w:tblLook w:val="0000" w:firstRow="0" w:lastRow="0" w:firstColumn="0" w:lastColumn="0" w:noHBand="0" w:noVBand="0"/>
      </w:tblPr>
      <w:tblGrid>
        <w:gridCol w:w="3843"/>
        <w:gridCol w:w="5445"/>
      </w:tblGrid>
      <w:tr w:rsidR="00A23B3E" w:rsidTr="0080162E">
        <w:trPr>
          <w:trHeight w:val="349"/>
        </w:trPr>
        <w:tc>
          <w:tcPr>
            <w:tcW w:w="384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544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rsidTr="0080162E">
        <w:trPr>
          <w:trHeight w:val="349"/>
        </w:trPr>
        <w:tc>
          <w:tcPr>
            <w:tcW w:w="384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5445" w:type="dxa"/>
            <w:tcBorders>
              <w:top w:val="single" w:sz="4" w:space="0" w:color="00000A"/>
              <w:left w:val="single" w:sz="4" w:space="0" w:color="00000A"/>
              <w:bottom w:val="single" w:sz="4" w:space="0" w:color="00000A"/>
              <w:right w:val="single" w:sz="4" w:space="0" w:color="00000A"/>
            </w:tcBorders>
            <w:shd w:val="clear" w:color="auto" w:fill="FFFFFF"/>
          </w:tcPr>
          <w:p w:rsidR="009628BB" w:rsidRDefault="009628BB" w:rsidP="009628BB">
            <w:pPr>
              <w:suppressAutoHyphens w:val="0"/>
              <w:autoSpaceDE w:val="0"/>
              <w:autoSpaceDN w:val="0"/>
              <w:adjustRightInd w:val="0"/>
              <w:spacing w:before="0" w:after="0"/>
              <w:rPr>
                <w:rFonts w:ascii="CIDFont+F4" w:eastAsia="CIDFont+F4" w:cs="CIDFont+F4"/>
                <w:color w:val="auto"/>
                <w:kern w:val="0"/>
                <w:sz w:val="21"/>
                <w:szCs w:val="21"/>
                <w:lang w:eastAsia="zh-CN" w:bidi="ar-SA"/>
              </w:rPr>
            </w:pPr>
            <w:r>
              <w:rPr>
                <w:rFonts w:ascii="CIDFont+F4" w:eastAsia="CIDFont+F4" w:cs="CIDFont+F4"/>
                <w:color w:val="auto"/>
                <w:kern w:val="0"/>
                <w:sz w:val="21"/>
                <w:szCs w:val="21"/>
                <w:lang w:eastAsia="zh-CN" w:bidi="ar-SA"/>
              </w:rPr>
              <w:t xml:space="preserve">[A.S.S.T. Santi Paolo e </w:t>
            </w:r>
            <w:proofErr w:type="gramStart"/>
            <w:r>
              <w:rPr>
                <w:rFonts w:ascii="CIDFont+F4" w:eastAsia="CIDFont+F4" w:cs="CIDFont+F4"/>
                <w:color w:val="auto"/>
                <w:kern w:val="0"/>
                <w:sz w:val="21"/>
                <w:szCs w:val="21"/>
                <w:lang w:eastAsia="zh-CN" w:bidi="ar-SA"/>
              </w:rPr>
              <w:t>Carlo ]</w:t>
            </w:r>
            <w:proofErr w:type="gramEnd"/>
          </w:p>
          <w:p w:rsidR="00A23B3E" w:rsidRPr="003A443E" w:rsidRDefault="009628BB" w:rsidP="009628BB">
            <w:pPr>
              <w:rPr>
                <w:color w:val="000000"/>
              </w:rPr>
            </w:pPr>
            <w:r>
              <w:rPr>
                <w:rFonts w:ascii="CIDFont+F4" w:eastAsia="CIDFont+F4" w:cs="CIDFont+F4"/>
                <w:color w:val="auto"/>
                <w:kern w:val="0"/>
                <w:sz w:val="21"/>
                <w:szCs w:val="21"/>
                <w:lang w:eastAsia="zh-CN" w:bidi="ar-SA"/>
              </w:rPr>
              <w:t>[09321970965]</w:t>
            </w:r>
          </w:p>
        </w:tc>
      </w:tr>
      <w:tr w:rsidR="00A23B3E" w:rsidTr="0080162E">
        <w:trPr>
          <w:trHeight w:val="485"/>
        </w:trPr>
        <w:tc>
          <w:tcPr>
            <w:tcW w:w="384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544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rsidTr="0080162E">
        <w:trPr>
          <w:trHeight w:val="1381"/>
        </w:trPr>
        <w:tc>
          <w:tcPr>
            <w:tcW w:w="3843"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5445" w:type="dxa"/>
            <w:tcBorders>
              <w:top w:val="single" w:sz="4" w:space="0" w:color="00000A"/>
              <w:left w:val="single" w:sz="4" w:space="0" w:color="00000A"/>
              <w:bottom w:val="single" w:sz="4" w:space="0" w:color="00000A"/>
              <w:right w:val="single" w:sz="4" w:space="0" w:color="00000A"/>
            </w:tcBorders>
            <w:shd w:val="clear" w:color="auto" w:fill="FFFFFF"/>
          </w:tcPr>
          <w:p w:rsidR="00CD3AD9" w:rsidRPr="0080162E" w:rsidRDefault="007D462D" w:rsidP="007D462D">
            <w:pPr>
              <w:suppressAutoHyphens w:val="0"/>
              <w:autoSpaceDE w:val="0"/>
              <w:autoSpaceDN w:val="0"/>
              <w:adjustRightInd w:val="0"/>
              <w:spacing w:before="0" w:after="0"/>
              <w:rPr>
                <w:rFonts w:ascii="CIDFont+F4" w:eastAsia="CIDFont+F4" w:cs="CIDFont+F4"/>
                <w:color w:val="auto"/>
                <w:kern w:val="0"/>
                <w:sz w:val="16"/>
                <w:szCs w:val="16"/>
                <w:lang w:eastAsia="zh-CN" w:bidi="ar-SA"/>
              </w:rPr>
            </w:pPr>
            <w:r w:rsidRPr="0080162E">
              <w:rPr>
                <w:rFonts w:ascii="CIDFont+F4" w:eastAsia="CIDFont+F4" w:cs="CIDFont+F4"/>
                <w:color w:val="auto"/>
                <w:kern w:val="0"/>
                <w:sz w:val="16"/>
                <w:szCs w:val="16"/>
                <w:lang w:eastAsia="zh-CN" w:bidi="ar-SA"/>
              </w:rPr>
              <w:t>PNRR MISSIONE 6.C1-1.2.2 - AFFIDAMENTO DELL</w:t>
            </w:r>
            <w:r w:rsidRPr="0080162E">
              <w:rPr>
                <w:rFonts w:ascii="CIDFont+F4" w:eastAsia="CIDFont+F4" w:cs="CIDFont+F4"/>
                <w:color w:val="auto"/>
                <w:kern w:val="0"/>
                <w:sz w:val="16"/>
                <w:szCs w:val="16"/>
                <w:lang w:eastAsia="zh-CN" w:bidi="ar-SA"/>
              </w:rPr>
              <w:t>’</w:t>
            </w:r>
            <w:r w:rsidRPr="0080162E">
              <w:rPr>
                <w:rFonts w:ascii="CIDFont+F4" w:eastAsia="CIDFont+F4" w:cs="CIDFont+F4"/>
                <w:color w:val="auto"/>
                <w:kern w:val="0"/>
                <w:sz w:val="16"/>
                <w:szCs w:val="16"/>
                <w:lang w:eastAsia="zh-CN" w:bidi="ar-SA"/>
              </w:rPr>
              <w:t>INCARICO A INGEGNERE INDIPENDENTE PER IL SERVIZIO DI CERTIFICAZIONE DELLA PIENA FUNZIONALIT</w:t>
            </w:r>
            <w:r w:rsidRPr="0080162E">
              <w:rPr>
                <w:rFonts w:ascii="CIDFont+F4" w:eastAsia="CIDFont+F4" w:cs="CIDFont+F4"/>
                <w:color w:val="auto"/>
                <w:kern w:val="0"/>
                <w:sz w:val="16"/>
                <w:szCs w:val="16"/>
                <w:lang w:eastAsia="zh-CN" w:bidi="ar-SA"/>
              </w:rPr>
              <w:t>À</w:t>
            </w:r>
            <w:r w:rsidRPr="0080162E">
              <w:rPr>
                <w:rFonts w:ascii="CIDFont+F4" w:eastAsia="CIDFont+F4" w:cs="CIDFont+F4"/>
                <w:color w:val="auto"/>
                <w:kern w:val="0"/>
                <w:sz w:val="16"/>
                <w:szCs w:val="16"/>
                <w:lang w:eastAsia="zh-CN" w:bidi="ar-SA"/>
              </w:rPr>
              <w:t xml:space="preserve"> DELLE CENTRALI OPERATIVE TERRITORIALI (COT): COT VIA PIO </w:t>
            </w:r>
            <w:bookmarkStart w:id="0" w:name="_GoBack"/>
            <w:bookmarkEnd w:id="0"/>
            <w:r w:rsidRPr="0080162E">
              <w:rPr>
                <w:rFonts w:ascii="CIDFont+F4" w:eastAsia="CIDFont+F4" w:cs="CIDFont+F4"/>
                <w:color w:val="auto"/>
                <w:kern w:val="0"/>
                <w:sz w:val="16"/>
                <w:szCs w:val="16"/>
                <w:lang w:eastAsia="zh-CN" w:bidi="ar-SA"/>
              </w:rPr>
              <w:t>II, 3 (ex VIA MONREALE) MILANO - CUP C45F22001980001 COT VIA GOLA, 22 MILANO - CUP E47H21011670006 COT VIA STROMBOLI, 19 MILANO - CUP E47H21011680006</w:t>
            </w:r>
          </w:p>
        </w:tc>
      </w:tr>
      <w:tr w:rsidR="00A23B3E" w:rsidTr="0080162E">
        <w:trPr>
          <w:trHeight w:val="484"/>
        </w:trPr>
        <w:tc>
          <w:tcPr>
            <w:tcW w:w="384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544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rsidTr="0080162E">
        <w:trPr>
          <w:trHeight w:val="484"/>
        </w:trPr>
        <w:tc>
          <w:tcPr>
            <w:tcW w:w="384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lastRenderedPageBreak/>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5445"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7D462D">
            <w:pPr>
              <w:ind w:left="1276" w:hanging="1276"/>
              <w:jc w:val="both"/>
              <w:rPr>
                <w:color w:val="000000"/>
              </w:rPr>
            </w:pPr>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 xml:space="preserve">imprenditori, fornitori, o prestatori di servizi o possiede una certificazione rilasciata da organismi accreditati, ai sensi dell’articolo 90 del </w:t>
            </w:r>
            <w:proofErr w:type="gramStart"/>
            <w:r w:rsidRPr="003A443E">
              <w:rPr>
                <w:rFonts w:ascii="Arial" w:eastAsia="Times New Roman" w:hAnsi="Arial" w:cs="Arial"/>
                <w:bCs/>
                <w:color w:val="000000"/>
                <w:sz w:val="14"/>
                <w:szCs w:val="14"/>
              </w:rPr>
              <w:t>Codice</w:t>
            </w:r>
            <w:r w:rsidRPr="003A443E">
              <w:rPr>
                <w:rFonts w:ascii="Arial" w:hAnsi="Arial" w:cs="Arial"/>
                <w:color w:val="000000"/>
                <w:sz w:val="14"/>
                <w:szCs w:val="14"/>
              </w:rPr>
              <w:t xml:space="preserve"> ?</w:t>
            </w:r>
            <w:proofErr w:type="gramEnd"/>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w:t>
      </w:r>
      <w:proofErr w:type="gramStart"/>
      <w:r w:rsidRPr="003A443E">
        <w:rPr>
          <w:rFonts w:ascii="Arial" w:hAnsi="Arial" w:cs="Arial"/>
          <w:color w:val="000000"/>
          <w:sz w:val="14"/>
          <w:szCs w:val="14"/>
        </w:rPr>
        <w:t>richiede</w:t>
      </w:r>
      <w:proofErr w:type="gramEnd"/>
      <w:r w:rsidRPr="003A443E">
        <w:rPr>
          <w:rFonts w:ascii="Arial" w:hAnsi="Arial" w:cs="Arial"/>
          <w:color w:val="000000"/>
          <w:sz w:val="14"/>
          <w:szCs w:val="14"/>
        </w:rPr>
        <w:t xml:space="preserv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proofErr w:type="gramStart"/>
            <w:r w:rsidR="00F41D8E">
              <w:rPr>
                <w:rFonts w:ascii="Arial" w:hAnsi="Arial" w:cs="Arial"/>
                <w:color w:val="000000"/>
                <w:sz w:val="14"/>
                <w:szCs w:val="14"/>
              </w:rPr>
              <w:t>e  2</w:t>
            </w:r>
            <w:proofErr w:type="gramEnd"/>
            <w:r w:rsidR="00F41D8E">
              <w:rPr>
                <w:rFonts w:ascii="Arial" w:hAnsi="Arial" w:cs="Arial"/>
                <w:color w:val="000000"/>
                <w:sz w:val="14"/>
                <w:szCs w:val="14"/>
              </w:rPr>
              <w:t xml:space="preserve">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8"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9"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 xml:space="preserve">In caso di sentenze di condanna, l'operatore economico ha adottato misure sufficienti a dimostrare la sua affidabilità nonostante </w:t>
            </w:r>
            <w:r>
              <w:rPr>
                <w:rFonts w:ascii="Arial" w:hAnsi="Arial" w:cs="Arial"/>
                <w:sz w:val="14"/>
                <w:szCs w:val="14"/>
              </w:rPr>
              <w:lastRenderedPageBreak/>
              <w:t>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obblighi, pagando o impegnandosi in modo vincolante a pagare </w:t>
            </w:r>
            <w:r w:rsidRPr="003A443E">
              <w:rPr>
                <w:rFonts w:ascii="Arial" w:hAnsi="Arial" w:cs="Arial"/>
                <w:color w:val="000000"/>
                <w:w w:val="0"/>
                <w:sz w:val="15"/>
                <w:szCs w:val="15"/>
              </w:rPr>
              <w:lastRenderedPageBreak/>
              <w:t>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lastRenderedPageBreak/>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lastRenderedPageBreak/>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0"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1"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2"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3"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4"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5"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6"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7"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8"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9"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20"/>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8A3" w:rsidRDefault="007A48A3">
      <w:pPr>
        <w:spacing w:before="0" w:after="0"/>
      </w:pPr>
      <w:r>
        <w:separator/>
      </w:r>
    </w:p>
  </w:endnote>
  <w:endnote w:type="continuationSeparator" w:id="0">
    <w:p w:rsidR="007A48A3" w:rsidRDefault="007A48A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IDFont+F4">
    <w:altName w:val="Arial Unicode MS"/>
    <w:panose1 w:val="00000000000000000000"/>
    <w:charset w:val="88"/>
    <w:family w:val="auto"/>
    <w:notTrueType/>
    <w:pitch w:val="default"/>
    <w:sig w:usb0="00000000" w:usb1="08080000" w:usb2="00000010" w:usb3="00000000" w:csb0="00100000" w:csb1="00000000"/>
  </w:font>
  <w:font w:name="DejaVuSerifCondensed">
    <w:altName w:val="Calibri"/>
    <w:panose1 w:val="00000000000000000000"/>
    <w:charset w:val="00"/>
    <w:family w:val="auto"/>
    <w:notTrueType/>
    <w:pitch w:val="default"/>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E51" w:rsidRPr="00D509A5" w:rsidRDefault="00371E51"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5C1DE8">
      <w:rPr>
        <w:rFonts w:ascii="Calibri" w:hAnsi="Calibri"/>
        <w:noProof/>
        <w:sz w:val="20"/>
        <w:szCs w:val="20"/>
      </w:rPr>
      <w:t>1</w:t>
    </w:r>
    <w:r w:rsidRPr="00D509A5">
      <w:rPr>
        <w:rFonts w:ascii="Calibri" w:hAnsi="Calibri"/>
        <w:sz w:val="20"/>
        <w:szCs w:val="20"/>
      </w:rPr>
      <w:fldChar w:fldCharType="end"/>
    </w:r>
  </w:p>
  <w:p w:rsidR="00371E51" w:rsidRDefault="00371E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8A3" w:rsidRDefault="007A48A3">
      <w:pPr>
        <w:spacing w:before="0" w:after="0"/>
      </w:pPr>
      <w:r>
        <w:separator/>
      </w:r>
    </w:p>
  </w:footnote>
  <w:footnote w:type="continuationSeparator" w:id="0">
    <w:p w:rsidR="007A48A3" w:rsidRDefault="007A48A3">
      <w:pPr>
        <w:spacing w:before="0" w:after="0"/>
      </w:pPr>
      <w:r>
        <w:continuationSeparator/>
      </w:r>
    </w:p>
  </w:footnote>
  <w:footnote w:id="1">
    <w:p w:rsidR="00371E51" w:rsidRPr="001F35A9" w:rsidRDefault="00371E5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71E51" w:rsidRPr="001F35A9" w:rsidRDefault="00371E5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71E51" w:rsidRPr="001F35A9" w:rsidRDefault="00371E5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71E51" w:rsidRPr="001F35A9" w:rsidRDefault="00371E5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71E51" w:rsidRPr="001F35A9" w:rsidRDefault="00371E5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71E51" w:rsidRPr="001F35A9" w:rsidRDefault="00371E5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71E51" w:rsidRPr="001F35A9" w:rsidRDefault="00371E5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71E51" w:rsidRPr="001F35A9" w:rsidRDefault="00371E5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71E51" w:rsidRPr="001F35A9" w:rsidRDefault="00371E5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371E51" w:rsidRPr="003E60D1" w:rsidRDefault="00371E5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71E51" w:rsidRPr="003E60D1" w:rsidRDefault="00371E5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71E51" w:rsidRPr="003E60D1" w:rsidRDefault="00371E5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71E51" w:rsidRPr="003E60D1" w:rsidRDefault="00371E5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71E51" w:rsidRPr="003E60D1" w:rsidRDefault="00371E5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71E51" w:rsidRPr="00BF74E1" w:rsidRDefault="00371E5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71E51" w:rsidRPr="00F351F0" w:rsidRDefault="00371E5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71E51" w:rsidRPr="003E60D1" w:rsidRDefault="00371E5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71E51" w:rsidRPr="003E60D1" w:rsidRDefault="00371E5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71E51" w:rsidRPr="003E60D1" w:rsidRDefault="00371E5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63615"/>
    <w:rsid w:val="00076DCA"/>
    <w:rsid w:val="00077DEB"/>
    <w:rsid w:val="0008145D"/>
    <w:rsid w:val="00084307"/>
    <w:rsid w:val="000953DC"/>
    <w:rsid w:val="000A4E26"/>
    <w:rsid w:val="000A7B33"/>
    <w:rsid w:val="000B5314"/>
    <w:rsid w:val="000D2DC2"/>
    <w:rsid w:val="000E5FBC"/>
    <w:rsid w:val="000F588A"/>
    <w:rsid w:val="00121BF6"/>
    <w:rsid w:val="00127CA3"/>
    <w:rsid w:val="00144125"/>
    <w:rsid w:val="001648FC"/>
    <w:rsid w:val="00165B7C"/>
    <w:rsid w:val="001752F0"/>
    <w:rsid w:val="001A5B90"/>
    <w:rsid w:val="001D3A2B"/>
    <w:rsid w:val="001D56C2"/>
    <w:rsid w:val="001F35A9"/>
    <w:rsid w:val="002414DF"/>
    <w:rsid w:val="002544F7"/>
    <w:rsid w:val="00254A1F"/>
    <w:rsid w:val="002650E4"/>
    <w:rsid w:val="00270DA2"/>
    <w:rsid w:val="00275BDD"/>
    <w:rsid w:val="002A0518"/>
    <w:rsid w:val="002A21BC"/>
    <w:rsid w:val="002C169E"/>
    <w:rsid w:val="002C6AFA"/>
    <w:rsid w:val="002D50E9"/>
    <w:rsid w:val="002D528A"/>
    <w:rsid w:val="002E43BE"/>
    <w:rsid w:val="00316FAD"/>
    <w:rsid w:val="00332759"/>
    <w:rsid w:val="00332805"/>
    <w:rsid w:val="00350D7E"/>
    <w:rsid w:val="003553B3"/>
    <w:rsid w:val="00355494"/>
    <w:rsid w:val="0036728A"/>
    <w:rsid w:val="00371E51"/>
    <w:rsid w:val="00374525"/>
    <w:rsid w:val="003747EE"/>
    <w:rsid w:val="00384132"/>
    <w:rsid w:val="0039778F"/>
    <w:rsid w:val="003A443E"/>
    <w:rsid w:val="003A7DB0"/>
    <w:rsid w:val="003B3636"/>
    <w:rsid w:val="003E60D1"/>
    <w:rsid w:val="003E7810"/>
    <w:rsid w:val="003F2708"/>
    <w:rsid w:val="00420037"/>
    <w:rsid w:val="004234D1"/>
    <w:rsid w:val="00426255"/>
    <w:rsid w:val="00432F8D"/>
    <w:rsid w:val="00455BDE"/>
    <w:rsid w:val="004729F9"/>
    <w:rsid w:val="004B0E8E"/>
    <w:rsid w:val="004B6DFA"/>
    <w:rsid w:val="00500239"/>
    <w:rsid w:val="00516CEA"/>
    <w:rsid w:val="005309A4"/>
    <w:rsid w:val="005338E3"/>
    <w:rsid w:val="00534858"/>
    <w:rsid w:val="00551B7C"/>
    <w:rsid w:val="00574F8F"/>
    <w:rsid w:val="0058406C"/>
    <w:rsid w:val="005852CB"/>
    <w:rsid w:val="00591496"/>
    <w:rsid w:val="005B3B08"/>
    <w:rsid w:val="005C1DE8"/>
    <w:rsid w:val="005C49E6"/>
    <w:rsid w:val="005C7FAD"/>
    <w:rsid w:val="005E2955"/>
    <w:rsid w:val="005E2EBB"/>
    <w:rsid w:val="005F22E1"/>
    <w:rsid w:val="00620E79"/>
    <w:rsid w:val="00625142"/>
    <w:rsid w:val="00625FC0"/>
    <w:rsid w:val="00635C8F"/>
    <w:rsid w:val="0064014A"/>
    <w:rsid w:val="006879D2"/>
    <w:rsid w:val="006950D9"/>
    <w:rsid w:val="006A5E21"/>
    <w:rsid w:val="006B430C"/>
    <w:rsid w:val="006B4D39"/>
    <w:rsid w:val="006F3D34"/>
    <w:rsid w:val="00700619"/>
    <w:rsid w:val="00766402"/>
    <w:rsid w:val="00770D5C"/>
    <w:rsid w:val="00783658"/>
    <w:rsid w:val="007A48A3"/>
    <w:rsid w:val="007B50B2"/>
    <w:rsid w:val="007D462D"/>
    <w:rsid w:val="007F761B"/>
    <w:rsid w:val="0080162E"/>
    <w:rsid w:val="008154AA"/>
    <w:rsid w:val="00854073"/>
    <w:rsid w:val="008606C2"/>
    <w:rsid w:val="008614AE"/>
    <w:rsid w:val="008828A5"/>
    <w:rsid w:val="0089654F"/>
    <w:rsid w:val="008A4383"/>
    <w:rsid w:val="008A5813"/>
    <w:rsid w:val="008C07DE"/>
    <w:rsid w:val="008C734C"/>
    <w:rsid w:val="008D065B"/>
    <w:rsid w:val="008D1294"/>
    <w:rsid w:val="008D1B02"/>
    <w:rsid w:val="008D35C6"/>
    <w:rsid w:val="008E3A62"/>
    <w:rsid w:val="008F12E6"/>
    <w:rsid w:val="008F5FF7"/>
    <w:rsid w:val="00900583"/>
    <w:rsid w:val="00921033"/>
    <w:rsid w:val="009275CD"/>
    <w:rsid w:val="00934658"/>
    <w:rsid w:val="009628BB"/>
    <w:rsid w:val="009644B4"/>
    <w:rsid w:val="00980867"/>
    <w:rsid w:val="00982906"/>
    <w:rsid w:val="00985732"/>
    <w:rsid w:val="009A2A96"/>
    <w:rsid w:val="009A5D85"/>
    <w:rsid w:val="009C5E49"/>
    <w:rsid w:val="009E204E"/>
    <w:rsid w:val="009E6C22"/>
    <w:rsid w:val="00A23073"/>
    <w:rsid w:val="00A23B3E"/>
    <w:rsid w:val="00A30CBB"/>
    <w:rsid w:val="00A30F8E"/>
    <w:rsid w:val="00A44609"/>
    <w:rsid w:val="00A46950"/>
    <w:rsid w:val="00A46F98"/>
    <w:rsid w:val="00A666E9"/>
    <w:rsid w:val="00A84D89"/>
    <w:rsid w:val="00A956D3"/>
    <w:rsid w:val="00AA2252"/>
    <w:rsid w:val="00AA4060"/>
    <w:rsid w:val="00AA516D"/>
    <w:rsid w:val="00AA5F93"/>
    <w:rsid w:val="00AE5CFF"/>
    <w:rsid w:val="00B20D71"/>
    <w:rsid w:val="00B32C28"/>
    <w:rsid w:val="00B353D7"/>
    <w:rsid w:val="00B61AC5"/>
    <w:rsid w:val="00B64AE6"/>
    <w:rsid w:val="00B80BA0"/>
    <w:rsid w:val="00B91406"/>
    <w:rsid w:val="00BA4F12"/>
    <w:rsid w:val="00BB116C"/>
    <w:rsid w:val="00BB639E"/>
    <w:rsid w:val="00BC09F5"/>
    <w:rsid w:val="00BC4C33"/>
    <w:rsid w:val="00BE29EF"/>
    <w:rsid w:val="00BE4E00"/>
    <w:rsid w:val="00BF74E1"/>
    <w:rsid w:val="00C03658"/>
    <w:rsid w:val="00C04E97"/>
    <w:rsid w:val="00C427DB"/>
    <w:rsid w:val="00C47D53"/>
    <w:rsid w:val="00C60A33"/>
    <w:rsid w:val="00C64D4B"/>
    <w:rsid w:val="00C75CE4"/>
    <w:rsid w:val="00C83E77"/>
    <w:rsid w:val="00C90054"/>
    <w:rsid w:val="00C92169"/>
    <w:rsid w:val="00CA04F3"/>
    <w:rsid w:val="00CC764A"/>
    <w:rsid w:val="00CD2288"/>
    <w:rsid w:val="00CD3AD9"/>
    <w:rsid w:val="00CD3E4F"/>
    <w:rsid w:val="00CF449A"/>
    <w:rsid w:val="00D0010D"/>
    <w:rsid w:val="00D12D6D"/>
    <w:rsid w:val="00D27DB2"/>
    <w:rsid w:val="00D509A5"/>
    <w:rsid w:val="00D64744"/>
    <w:rsid w:val="00D92A41"/>
    <w:rsid w:val="00D93877"/>
    <w:rsid w:val="00DA7329"/>
    <w:rsid w:val="00DD3F3E"/>
    <w:rsid w:val="00DD7DB6"/>
    <w:rsid w:val="00DE4996"/>
    <w:rsid w:val="00DF2522"/>
    <w:rsid w:val="00DF3F8F"/>
    <w:rsid w:val="00DF4A41"/>
    <w:rsid w:val="00E0264E"/>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2DED"/>
    <w:rsid w:val="00FD32EC"/>
    <w:rsid w:val="00FF3148"/>
    <w:rsid w:val="00FF399F"/>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F063736-E379-4761-A2CC-9D876323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785393">
      <w:bodyDiv w:val="1"/>
      <w:marLeft w:val="0"/>
      <w:marRight w:val="0"/>
      <w:marTop w:val="0"/>
      <w:marBottom w:val="0"/>
      <w:divBdr>
        <w:top w:val="none" w:sz="0" w:space="0" w:color="auto"/>
        <w:left w:val="none" w:sz="0" w:space="0" w:color="auto"/>
        <w:bottom w:val="none" w:sz="0" w:space="0" w:color="auto"/>
        <w:right w:val="none" w:sz="0" w:space="0" w:color="auto"/>
      </w:divBdr>
    </w:div>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013455552">
      <w:bodyDiv w:val="1"/>
      <w:marLeft w:val="0"/>
      <w:marRight w:val="0"/>
      <w:marTop w:val="0"/>
      <w:marBottom w:val="0"/>
      <w:divBdr>
        <w:top w:val="none" w:sz="0" w:space="0" w:color="auto"/>
        <w:left w:val="none" w:sz="0" w:space="0" w:color="auto"/>
        <w:bottom w:val="none" w:sz="0" w:space="0" w:color="auto"/>
        <w:right w:val="none" w:sz="0" w:space="0" w:color="auto"/>
      </w:divBdr>
    </w:div>
    <w:div w:id="1202749219">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47A0C-1375-48E3-93AE-E7902E7BB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6453</Words>
  <Characters>36787</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43154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Maldifassi Germana</cp:lastModifiedBy>
  <cp:revision>6</cp:revision>
  <cp:lastPrinted>2016-07-15T13:50:00Z</cp:lastPrinted>
  <dcterms:created xsi:type="dcterms:W3CDTF">2024-05-29T12:54:00Z</dcterms:created>
  <dcterms:modified xsi:type="dcterms:W3CDTF">2024-05-29T12:59:00Z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